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80" w:hanging="1680" w:hangingChars="6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资质要求：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sz w:val="28"/>
          <w:szCs w:val="28"/>
        </w:rPr>
        <w:t>具有独立承担民事责任的能力，在中国境内注册的具有独立法人资格，持有合法营业执照，具有良好的商业信誉和健全的财务会计制度，有依法缴纳税收和社会保障资金的良好记录</w:t>
      </w:r>
      <w:r>
        <w:rPr>
          <w:rFonts w:hint="eastAsia"/>
          <w:sz w:val="28"/>
          <w:szCs w:val="28"/>
        </w:rPr>
        <w:t>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sz w:val="28"/>
          <w:szCs w:val="28"/>
        </w:rPr>
        <w:t>在人员、设备、资金等方面具备相应供货能力，能及时提供所采购的货物</w:t>
      </w:r>
      <w:r>
        <w:rPr>
          <w:rFonts w:hint="eastAsia"/>
          <w:sz w:val="28"/>
          <w:szCs w:val="28"/>
        </w:rPr>
        <w:t>；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在经营活动中没有重大违法记录；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为本次报价货物的制造商或者有授权的代理商</w:t>
      </w:r>
      <w:r>
        <w:rPr>
          <w:rFonts w:hint="eastAsia"/>
          <w:sz w:val="28"/>
          <w:szCs w:val="28"/>
        </w:rPr>
        <w:t>，若为代理商需提供厂家授权委托书；</w:t>
      </w:r>
    </w:p>
    <w:p>
      <w:r>
        <w:rPr>
          <w:rFonts w:hint="eastAsia"/>
          <w:sz w:val="28"/>
          <w:szCs w:val="28"/>
        </w:rPr>
        <w:t>5、饲料需提供实验动物（饲料）生产许可证和食品安全管理体系认证证书。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93"/>
    <w:rsid w:val="000C0B5E"/>
    <w:rsid w:val="00670F93"/>
    <w:rsid w:val="007C14CC"/>
    <w:rsid w:val="00880501"/>
    <w:rsid w:val="02F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2019-05-20T07:02:00Z</dcterms:created>
  <dc:creator>dell</dc:creator>
  <cp:lastModifiedBy>Administrator</cp:lastModifiedBy>
  <dcterms:modified xsi:type="dcterms:W3CDTF">2019-05-20T07:39:14Z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